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FE" w:rsidRDefault="00F14CFE" w:rsidP="00F70B46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201</w:t>
      </w:r>
      <w:r w:rsidR="002C5CE0">
        <w:rPr>
          <w:rFonts w:ascii="黑体" w:eastAsia="黑体" w:hAnsi="黑体" w:hint="eastAsia"/>
          <w:sz w:val="28"/>
        </w:rPr>
        <w:t>6</w:t>
      </w:r>
      <w:r>
        <w:rPr>
          <w:rFonts w:ascii="黑体" w:eastAsia="黑体" w:hAnsi="黑体" w:hint="eastAsia"/>
          <w:sz w:val="28"/>
        </w:rPr>
        <w:t>年</w:t>
      </w:r>
      <w:r w:rsidR="00F70B46" w:rsidRPr="00F70B46">
        <w:rPr>
          <w:rFonts w:ascii="黑体" w:eastAsia="黑体" w:hAnsi="黑体" w:hint="eastAsia"/>
          <w:sz w:val="28"/>
        </w:rPr>
        <w:t>浙江大学工程师学院工程硕士入学考试</w:t>
      </w:r>
    </w:p>
    <w:p w:rsidR="00456C0B" w:rsidRDefault="00F70B46" w:rsidP="00F70B46">
      <w:pPr>
        <w:jc w:val="center"/>
        <w:rPr>
          <w:rFonts w:ascii="黑体" w:eastAsia="黑体" w:hAnsi="黑体"/>
          <w:sz w:val="28"/>
        </w:rPr>
      </w:pPr>
      <w:r w:rsidRPr="00F70B46">
        <w:rPr>
          <w:rFonts w:ascii="黑体" w:eastAsia="黑体" w:hAnsi="黑体" w:hint="eastAsia"/>
          <w:sz w:val="28"/>
        </w:rPr>
        <w:t>《传热学》课程大纲</w:t>
      </w:r>
    </w:p>
    <w:p w:rsidR="00456C0B" w:rsidRDefault="00F70B46" w:rsidP="00F70B46">
      <w:pPr>
        <w:spacing w:line="360" w:lineRule="auto"/>
        <w:jc w:val="left"/>
        <w:rPr>
          <w:rFonts w:ascii="黑体" w:eastAsia="黑体" w:hAnsi="黑体"/>
          <w:sz w:val="24"/>
        </w:rPr>
      </w:pPr>
      <w:bookmarkStart w:id="0" w:name="_GoBack"/>
      <w:bookmarkEnd w:id="0"/>
      <w:r w:rsidRPr="00F70B46">
        <w:rPr>
          <w:rFonts w:ascii="黑体" w:eastAsia="黑体" w:hAnsi="黑体" w:hint="eastAsia"/>
          <w:sz w:val="24"/>
        </w:rPr>
        <w:t>参考书目：</w:t>
      </w:r>
    </w:p>
    <w:p w:rsidR="007C3FFD" w:rsidRDefault="00F70B46" w:rsidP="007C3FFD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 w:rsidRPr="007C3FFD">
        <w:rPr>
          <w:rFonts w:ascii="黑体" w:eastAsia="黑体" w:hAnsi="黑体" w:hint="eastAsia"/>
          <w:sz w:val="24"/>
        </w:rPr>
        <w:t>杨世铭、陶文铨编著《传热学》（第四版），高等教育出版社，2009.5.</w:t>
      </w:r>
    </w:p>
    <w:p w:rsidR="007C3FFD" w:rsidRPr="007C3FFD" w:rsidRDefault="00132F41" w:rsidP="007C3FFD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王秋旺《传热学——重点难点及典型题精解》，西安交通大学出版社，2001.10</w:t>
      </w:r>
    </w:p>
    <w:p w:rsidR="00F70B46" w:rsidRDefault="00F70B46" w:rsidP="00F70B46">
      <w:pPr>
        <w:spacing w:line="36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考题类型：填空题</w:t>
      </w:r>
      <w:r w:rsidR="00F14167">
        <w:rPr>
          <w:rFonts w:ascii="黑体" w:eastAsia="黑体" w:hAnsi="黑体" w:hint="eastAsia"/>
          <w:sz w:val="24"/>
        </w:rPr>
        <w:t>（3×10=30分）</w:t>
      </w:r>
      <w:r>
        <w:rPr>
          <w:rFonts w:ascii="黑体" w:eastAsia="黑体" w:hAnsi="黑体" w:hint="eastAsia"/>
          <w:sz w:val="24"/>
        </w:rPr>
        <w:t>、选择题</w:t>
      </w:r>
      <w:r w:rsidR="00F14167">
        <w:rPr>
          <w:rFonts w:ascii="黑体" w:eastAsia="黑体" w:hAnsi="黑体" w:hint="eastAsia"/>
          <w:sz w:val="24"/>
        </w:rPr>
        <w:t>（3×10=30分）</w:t>
      </w:r>
      <w:r>
        <w:rPr>
          <w:rFonts w:ascii="黑体" w:eastAsia="黑体" w:hAnsi="黑体" w:hint="eastAsia"/>
          <w:sz w:val="24"/>
        </w:rPr>
        <w:t>、</w:t>
      </w:r>
      <w:r w:rsidR="00194494">
        <w:rPr>
          <w:rFonts w:ascii="黑体" w:eastAsia="黑体" w:hAnsi="黑体" w:hint="eastAsia"/>
          <w:sz w:val="24"/>
        </w:rPr>
        <w:t>工程应用</w:t>
      </w:r>
      <w:r>
        <w:rPr>
          <w:rFonts w:ascii="黑体" w:eastAsia="黑体" w:hAnsi="黑体" w:hint="eastAsia"/>
          <w:sz w:val="24"/>
        </w:rPr>
        <w:t>简答题</w:t>
      </w:r>
      <w:r w:rsidR="00F14167">
        <w:rPr>
          <w:rFonts w:ascii="黑体" w:eastAsia="黑体" w:hAnsi="黑体" w:hint="eastAsia"/>
          <w:sz w:val="24"/>
        </w:rPr>
        <w:t>（4×15=60分）</w:t>
      </w:r>
      <w:r>
        <w:rPr>
          <w:rFonts w:ascii="黑体" w:eastAsia="黑体" w:hAnsi="黑体" w:hint="eastAsia"/>
          <w:sz w:val="24"/>
        </w:rPr>
        <w:t>、计算题</w:t>
      </w:r>
      <w:r w:rsidR="00F14167">
        <w:rPr>
          <w:rFonts w:ascii="黑体" w:eastAsia="黑体" w:hAnsi="黑体" w:hint="eastAsia"/>
          <w:sz w:val="24"/>
        </w:rPr>
        <w:t>（2×15=30分）</w:t>
      </w:r>
      <w:r>
        <w:rPr>
          <w:rFonts w:ascii="黑体" w:eastAsia="黑体" w:hAnsi="黑体" w:hint="eastAsia"/>
          <w:sz w:val="24"/>
        </w:rPr>
        <w:t>等；</w:t>
      </w:r>
    </w:p>
    <w:p w:rsidR="00F70B46" w:rsidRDefault="00F14CFE" w:rsidP="00F70B46">
      <w:pPr>
        <w:spacing w:line="36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复习</w:t>
      </w:r>
      <w:r w:rsidR="00F70B46">
        <w:rPr>
          <w:rFonts w:ascii="黑体" w:eastAsia="黑体" w:hAnsi="黑体" w:hint="eastAsia"/>
          <w:sz w:val="24"/>
        </w:rPr>
        <w:t>大纲：</w:t>
      </w:r>
    </w:p>
    <w:p w:rsidR="00F70B46" w:rsidRDefault="00F70B46" w:rsidP="00F70B4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 w:rsidRPr="00F70B46">
        <w:rPr>
          <w:rFonts w:ascii="黑体" w:eastAsia="黑体" w:hAnsi="黑体" w:hint="eastAsia"/>
          <w:sz w:val="24"/>
        </w:rPr>
        <w:t>绪论</w:t>
      </w:r>
    </w:p>
    <w:p w:rsidR="00F70B46" w:rsidRPr="00F70B46" w:rsidRDefault="00F70B46" w:rsidP="00F70B46">
      <w:pPr>
        <w:pStyle w:val="a3"/>
        <w:numPr>
          <w:ilvl w:val="1"/>
          <w:numId w:val="2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 w:rsidRPr="00F70B46">
        <w:rPr>
          <w:rFonts w:ascii="黑体" w:eastAsia="黑体" w:hAnsi="黑体" w:hint="eastAsia"/>
          <w:sz w:val="24"/>
        </w:rPr>
        <w:t>传热的三种基本方式</w:t>
      </w:r>
    </w:p>
    <w:p w:rsidR="00F70B46" w:rsidRDefault="00F70B46" w:rsidP="00F70B46">
      <w:pPr>
        <w:pStyle w:val="a3"/>
        <w:numPr>
          <w:ilvl w:val="1"/>
          <w:numId w:val="2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傅里叶定律</w:t>
      </w:r>
    </w:p>
    <w:p w:rsidR="00F70B46" w:rsidRDefault="00F70B46" w:rsidP="00F70B46">
      <w:pPr>
        <w:pStyle w:val="a3"/>
        <w:numPr>
          <w:ilvl w:val="1"/>
          <w:numId w:val="2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牛顿冷却公式</w:t>
      </w:r>
    </w:p>
    <w:p w:rsidR="00F70B46" w:rsidRDefault="00F70B46" w:rsidP="00F70B46">
      <w:pPr>
        <w:pStyle w:val="a3"/>
        <w:numPr>
          <w:ilvl w:val="1"/>
          <w:numId w:val="2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斯蒂潘-玻尔兹曼定律</w:t>
      </w:r>
    </w:p>
    <w:p w:rsidR="00F70B46" w:rsidRPr="00F70B46" w:rsidRDefault="00F70B46" w:rsidP="00F70B46">
      <w:pPr>
        <w:pStyle w:val="a3"/>
        <w:numPr>
          <w:ilvl w:val="1"/>
          <w:numId w:val="2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传热系数和传热热阻</w:t>
      </w:r>
    </w:p>
    <w:p w:rsidR="00F70B46" w:rsidRDefault="00F70B46" w:rsidP="00F70B4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稳态热传导</w:t>
      </w:r>
    </w:p>
    <w:p w:rsidR="00FF0EA1" w:rsidRDefault="00FF0EA1" w:rsidP="00FF0EA1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导热系数的</w:t>
      </w:r>
      <w:r w:rsidRPr="00FF0EA1">
        <w:rPr>
          <w:rFonts w:ascii="黑体" w:eastAsia="黑体" w:hAnsi="黑体" w:hint="eastAsia"/>
          <w:sz w:val="24"/>
        </w:rPr>
        <w:t>物理意义</w:t>
      </w:r>
    </w:p>
    <w:p w:rsidR="00FF0EA1" w:rsidRDefault="00FF0EA1" w:rsidP="00FF0EA1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保温材料的定义</w:t>
      </w:r>
      <w:r w:rsidR="00DA37A9">
        <w:rPr>
          <w:rFonts w:ascii="黑体" w:eastAsia="黑体" w:hAnsi="黑体" w:hint="eastAsia"/>
          <w:sz w:val="24"/>
        </w:rPr>
        <w:t>以及工程应用</w:t>
      </w:r>
    </w:p>
    <w:p w:rsidR="00FF0EA1" w:rsidRDefault="00FF0EA1" w:rsidP="00FF0EA1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导热微分方程及其定解</w:t>
      </w:r>
      <w:r w:rsidRPr="00FF0EA1">
        <w:rPr>
          <w:rFonts w:ascii="黑体" w:eastAsia="黑体" w:hAnsi="黑体" w:hint="eastAsia"/>
          <w:sz w:val="24"/>
        </w:rPr>
        <w:t>条件</w:t>
      </w:r>
      <w:r>
        <w:rPr>
          <w:rFonts w:ascii="黑体" w:eastAsia="黑体" w:hAnsi="黑体" w:hint="eastAsia"/>
          <w:sz w:val="24"/>
        </w:rPr>
        <w:t>（三类边界条件）</w:t>
      </w:r>
    </w:p>
    <w:p w:rsidR="00FF0EA1" w:rsidRDefault="00FF0EA1" w:rsidP="00FF0EA1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热扩散率的物理意义</w:t>
      </w:r>
    </w:p>
    <w:p w:rsidR="00FF0EA1" w:rsidRDefault="00FF0EA1" w:rsidP="00FF0EA1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傅里叶定律和导热微分方程的适用范围</w:t>
      </w:r>
    </w:p>
    <w:p w:rsidR="00FF0EA1" w:rsidRDefault="00FF0EA1" w:rsidP="00FF0EA1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单层圆筒壁稳态导热问题求解</w:t>
      </w:r>
    </w:p>
    <w:p w:rsidR="00FF0EA1" w:rsidRDefault="00FF0EA1" w:rsidP="00FF0EA1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肋片导热的特点</w:t>
      </w:r>
    </w:p>
    <w:p w:rsidR="007342C8" w:rsidRDefault="007342C8" w:rsidP="00FF0EA1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肋片的工程应用</w:t>
      </w:r>
    </w:p>
    <w:p w:rsidR="00F70B46" w:rsidRDefault="00F70B46" w:rsidP="00F70B4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非稳态热传导</w:t>
      </w:r>
    </w:p>
    <w:p w:rsidR="00552A77" w:rsidRDefault="00552A77" w:rsidP="00552A77">
      <w:pPr>
        <w:pStyle w:val="a3"/>
        <w:numPr>
          <w:ilvl w:val="1"/>
          <w:numId w:val="5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集中参数法</w:t>
      </w:r>
    </w:p>
    <w:p w:rsidR="00552A77" w:rsidRDefault="00552A77" w:rsidP="00552A77">
      <w:pPr>
        <w:pStyle w:val="a3"/>
        <w:numPr>
          <w:ilvl w:val="1"/>
          <w:numId w:val="5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毕渥数物理意义</w:t>
      </w:r>
    </w:p>
    <w:p w:rsidR="00552A77" w:rsidRDefault="00552A77" w:rsidP="00552A77">
      <w:pPr>
        <w:pStyle w:val="a3"/>
        <w:numPr>
          <w:ilvl w:val="1"/>
          <w:numId w:val="5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时间常数</w:t>
      </w:r>
    </w:p>
    <w:p w:rsidR="00552A77" w:rsidRDefault="00552A77" w:rsidP="00552A77">
      <w:pPr>
        <w:pStyle w:val="a3"/>
        <w:numPr>
          <w:ilvl w:val="1"/>
          <w:numId w:val="5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傅里叶数的物理意义</w:t>
      </w:r>
    </w:p>
    <w:p w:rsidR="00552A77" w:rsidRPr="00552A77" w:rsidRDefault="00552A77" w:rsidP="00552A77">
      <w:pPr>
        <w:pStyle w:val="a3"/>
        <w:numPr>
          <w:ilvl w:val="1"/>
          <w:numId w:val="5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傅里叶数和毕渥数对温度场的影响</w:t>
      </w:r>
    </w:p>
    <w:p w:rsidR="00F70B46" w:rsidRDefault="00F70B46" w:rsidP="00F70B4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对流传热理论基础</w:t>
      </w:r>
    </w:p>
    <w:p w:rsidR="00552A77" w:rsidRDefault="00552A77" w:rsidP="00552A77">
      <w:pPr>
        <w:pStyle w:val="a3"/>
        <w:numPr>
          <w:ilvl w:val="1"/>
          <w:numId w:val="6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流动边界层和热边界层定义</w:t>
      </w:r>
    </w:p>
    <w:p w:rsidR="00552A77" w:rsidRDefault="00552A77" w:rsidP="00552A77">
      <w:pPr>
        <w:pStyle w:val="a3"/>
        <w:numPr>
          <w:ilvl w:val="1"/>
          <w:numId w:val="6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二维稳态无内热源边界层方程组</w:t>
      </w:r>
    </w:p>
    <w:p w:rsidR="00552A77" w:rsidRDefault="00552A77" w:rsidP="00552A77">
      <w:pPr>
        <w:pStyle w:val="a3"/>
        <w:numPr>
          <w:ilvl w:val="1"/>
          <w:numId w:val="6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特征数方程</w:t>
      </w:r>
    </w:p>
    <w:p w:rsidR="00552A77" w:rsidRDefault="00552A77" w:rsidP="00552A77">
      <w:pPr>
        <w:pStyle w:val="a3"/>
        <w:numPr>
          <w:ilvl w:val="1"/>
          <w:numId w:val="6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普朗特数的物理意义</w:t>
      </w:r>
    </w:p>
    <w:p w:rsidR="00552A77" w:rsidRPr="004D1145" w:rsidRDefault="00552A77" w:rsidP="004D1145">
      <w:pPr>
        <w:pStyle w:val="a3"/>
        <w:numPr>
          <w:ilvl w:val="1"/>
          <w:numId w:val="6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雷诺比拟的定义</w:t>
      </w:r>
    </w:p>
    <w:p w:rsidR="00F70B46" w:rsidRDefault="00F70B46" w:rsidP="00F70B4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单相对流传热实验关联式</w:t>
      </w:r>
    </w:p>
    <w:p w:rsidR="004D1145" w:rsidRDefault="004D1145" w:rsidP="004D1145">
      <w:pPr>
        <w:pStyle w:val="a3"/>
        <w:numPr>
          <w:ilvl w:val="1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相似原理的内涵</w:t>
      </w:r>
    </w:p>
    <w:p w:rsidR="004D1145" w:rsidRDefault="004D1145" w:rsidP="004D1145">
      <w:pPr>
        <w:pStyle w:val="a3"/>
        <w:numPr>
          <w:ilvl w:val="1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努赛尔数的物理意义</w:t>
      </w:r>
    </w:p>
    <w:p w:rsidR="004D1145" w:rsidRDefault="004D1145" w:rsidP="004D1145">
      <w:pPr>
        <w:pStyle w:val="a3"/>
        <w:numPr>
          <w:ilvl w:val="1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量纲分析法推导无量纲参数</w:t>
      </w:r>
    </w:p>
    <w:p w:rsidR="004D1145" w:rsidRDefault="004D1145" w:rsidP="004D1145">
      <w:pPr>
        <w:pStyle w:val="a3"/>
        <w:numPr>
          <w:ilvl w:val="1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模化试验的定义</w:t>
      </w:r>
    </w:p>
    <w:p w:rsidR="004D1145" w:rsidRDefault="004D1145" w:rsidP="004D1145">
      <w:pPr>
        <w:pStyle w:val="a3"/>
        <w:numPr>
          <w:ilvl w:val="1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管内强制对流的Dittus-Boelter公式和Gnielinski公式</w:t>
      </w:r>
    </w:p>
    <w:p w:rsidR="004D1145" w:rsidRDefault="004D1145" w:rsidP="004D1145">
      <w:pPr>
        <w:pStyle w:val="a3"/>
        <w:numPr>
          <w:ilvl w:val="1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管束叉排和顺排对流动换热的影响</w:t>
      </w:r>
    </w:p>
    <w:p w:rsidR="004D1145" w:rsidRDefault="004D1145" w:rsidP="004D1145">
      <w:pPr>
        <w:pStyle w:val="a3"/>
        <w:numPr>
          <w:ilvl w:val="1"/>
          <w:numId w:val="7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格拉晓夫数的物理意义</w:t>
      </w:r>
    </w:p>
    <w:p w:rsidR="00F70B46" w:rsidRDefault="00F70B46" w:rsidP="00F70B4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凝结与沸腾</w:t>
      </w:r>
    </w:p>
    <w:p w:rsidR="004D1145" w:rsidRDefault="00DB24C2" w:rsidP="00DB24C2">
      <w:pPr>
        <w:pStyle w:val="a3"/>
        <w:numPr>
          <w:ilvl w:val="1"/>
          <w:numId w:val="8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强化凝结传热的途径</w:t>
      </w:r>
    </w:p>
    <w:p w:rsidR="00DB24C2" w:rsidRDefault="00DB24C2" w:rsidP="00DB24C2">
      <w:pPr>
        <w:pStyle w:val="a3"/>
        <w:numPr>
          <w:ilvl w:val="1"/>
          <w:numId w:val="8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大容器饱和沸腾过程的特点</w:t>
      </w:r>
    </w:p>
    <w:p w:rsidR="00DB24C2" w:rsidRDefault="00DB24C2" w:rsidP="00DB24C2">
      <w:pPr>
        <w:pStyle w:val="a3"/>
        <w:numPr>
          <w:ilvl w:val="1"/>
          <w:numId w:val="8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临界热流密度</w:t>
      </w:r>
    </w:p>
    <w:p w:rsidR="00DB24C2" w:rsidRPr="00DB24C2" w:rsidRDefault="00DB24C2" w:rsidP="00DB24C2">
      <w:pPr>
        <w:pStyle w:val="a3"/>
        <w:numPr>
          <w:ilvl w:val="1"/>
          <w:numId w:val="8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强化沸腾换热的途径</w:t>
      </w:r>
    </w:p>
    <w:p w:rsidR="00F70B46" w:rsidRDefault="00F70B46" w:rsidP="00F70B4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辐射传热基本定律和辐射特性</w:t>
      </w:r>
    </w:p>
    <w:p w:rsidR="00DB24C2" w:rsidRDefault="00DB24C2" w:rsidP="00DB24C2">
      <w:pPr>
        <w:pStyle w:val="a3"/>
        <w:numPr>
          <w:ilvl w:val="1"/>
          <w:numId w:val="9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辐射传热的特点</w:t>
      </w:r>
    </w:p>
    <w:p w:rsidR="00DB24C2" w:rsidRDefault="00DB24C2" w:rsidP="00DB24C2">
      <w:pPr>
        <w:pStyle w:val="a3"/>
        <w:numPr>
          <w:ilvl w:val="1"/>
          <w:numId w:val="9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黑体辐射的斯蒂潘-玻尔兹曼定律</w:t>
      </w:r>
    </w:p>
    <w:p w:rsidR="00DB24C2" w:rsidRDefault="00DB24C2" w:rsidP="00DB24C2">
      <w:pPr>
        <w:pStyle w:val="a3"/>
        <w:numPr>
          <w:ilvl w:val="1"/>
          <w:numId w:val="9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普朗克定律</w:t>
      </w:r>
    </w:p>
    <w:p w:rsidR="00DB24C2" w:rsidRDefault="00DB24C2" w:rsidP="00DB24C2">
      <w:pPr>
        <w:pStyle w:val="a3"/>
        <w:numPr>
          <w:ilvl w:val="1"/>
          <w:numId w:val="9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维恩位移定律</w:t>
      </w:r>
    </w:p>
    <w:p w:rsidR="00DB24C2" w:rsidRDefault="00DB24C2" w:rsidP="00DB24C2">
      <w:pPr>
        <w:pStyle w:val="a3"/>
        <w:numPr>
          <w:ilvl w:val="1"/>
          <w:numId w:val="9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兰贝特定律</w:t>
      </w:r>
    </w:p>
    <w:p w:rsidR="00DB24C2" w:rsidRDefault="00DB24C2" w:rsidP="00DB24C2">
      <w:pPr>
        <w:pStyle w:val="a3"/>
        <w:numPr>
          <w:ilvl w:val="1"/>
          <w:numId w:val="9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漫射体的物理意义</w:t>
      </w:r>
    </w:p>
    <w:p w:rsidR="007C3FFD" w:rsidRPr="007C3FFD" w:rsidRDefault="007C3FFD" w:rsidP="007C3FFD">
      <w:pPr>
        <w:pStyle w:val="a3"/>
        <w:numPr>
          <w:ilvl w:val="1"/>
          <w:numId w:val="9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温室效应</w:t>
      </w:r>
      <w:r w:rsidR="00420AD8">
        <w:rPr>
          <w:rFonts w:ascii="黑体" w:eastAsia="黑体" w:hAnsi="黑体" w:hint="eastAsia"/>
          <w:sz w:val="24"/>
        </w:rPr>
        <w:t>与工程应用</w:t>
      </w:r>
    </w:p>
    <w:p w:rsidR="00F70B46" w:rsidRDefault="00F70B46" w:rsidP="00F70B4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辐射传热计算</w:t>
      </w:r>
    </w:p>
    <w:p w:rsidR="007C3FFD" w:rsidRDefault="007C3FFD" w:rsidP="007C3FFD">
      <w:pPr>
        <w:pStyle w:val="a3"/>
        <w:numPr>
          <w:ilvl w:val="1"/>
          <w:numId w:val="10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角系数定义和性质</w:t>
      </w:r>
    </w:p>
    <w:p w:rsidR="007C3FFD" w:rsidRDefault="007C3FFD" w:rsidP="007C3FFD">
      <w:pPr>
        <w:pStyle w:val="a3"/>
        <w:numPr>
          <w:ilvl w:val="1"/>
          <w:numId w:val="10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 xml:space="preserve"> 两表面封闭系统的辐射传热计算</w:t>
      </w:r>
    </w:p>
    <w:p w:rsidR="007C3FFD" w:rsidRDefault="007C3FFD" w:rsidP="007C3FFD">
      <w:pPr>
        <w:pStyle w:val="a3"/>
        <w:numPr>
          <w:ilvl w:val="1"/>
          <w:numId w:val="10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气体辐射的特点</w:t>
      </w:r>
    </w:p>
    <w:p w:rsidR="007C3FFD" w:rsidRDefault="007C3FFD" w:rsidP="007C3FFD">
      <w:pPr>
        <w:pStyle w:val="a3"/>
        <w:numPr>
          <w:ilvl w:val="1"/>
          <w:numId w:val="10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强化辐射传热的途径</w:t>
      </w:r>
    </w:p>
    <w:p w:rsidR="00420AD8" w:rsidRPr="007C3FFD" w:rsidRDefault="00420AD8" w:rsidP="007C3FFD">
      <w:pPr>
        <w:pStyle w:val="a3"/>
        <w:numPr>
          <w:ilvl w:val="1"/>
          <w:numId w:val="10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遮热板的原理及其工程应用</w:t>
      </w:r>
    </w:p>
    <w:p w:rsidR="00F70B46" w:rsidRDefault="00F70B46" w:rsidP="00F70B4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换热器的设计和校核</w:t>
      </w:r>
    </w:p>
    <w:p w:rsidR="007C3FFD" w:rsidRDefault="007C3FFD" w:rsidP="007C3FFD">
      <w:pPr>
        <w:pStyle w:val="a3"/>
        <w:numPr>
          <w:ilvl w:val="1"/>
          <w:numId w:val="1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通过圆筒壁的传热过程计算</w:t>
      </w:r>
    </w:p>
    <w:p w:rsidR="007C3FFD" w:rsidRDefault="007C3FFD" w:rsidP="007C3FFD">
      <w:pPr>
        <w:pStyle w:val="a3"/>
        <w:numPr>
          <w:ilvl w:val="1"/>
          <w:numId w:val="1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通过肋壁的传热过程计算</w:t>
      </w:r>
    </w:p>
    <w:p w:rsidR="007C3FFD" w:rsidRDefault="007C3FFD" w:rsidP="007C3FFD">
      <w:pPr>
        <w:pStyle w:val="a3"/>
        <w:numPr>
          <w:ilvl w:val="1"/>
          <w:numId w:val="1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临界热绝缘直径</w:t>
      </w:r>
    </w:p>
    <w:p w:rsidR="007C3FFD" w:rsidRDefault="007C3FFD" w:rsidP="007C3FFD">
      <w:pPr>
        <w:pStyle w:val="a3"/>
        <w:numPr>
          <w:ilvl w:val="1"/>
          <w:numId w:val="1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换热器的类型</w:t>
      </w:r>
    </w:p>
    <w:p w:rsidR="007C3FFD" w:rsidRDefault="007C3FFD" w:rsidP="007C3FFD">
      <w:pPr>
        <w:pStyle w:val="a3"/>
        <w:numPr>
          <w:ilvl w:val="1"/>
          <w:numId w:val="1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对数平均温差</w:t>
      </w:r>
    </w:p>
    <w:p w:rsidR="007C3FFD" w:rsidRDefault="007C3FFD" w:rsidP="007C3FFD">
      <w:pPr>
        <w:pStyle w:val="a3"/>
        <w:numPr>
          <w:ilvl w:val="1"/>
          <w:numId w:val="1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不同流动布置的比较</w:t>
      </w:r>
    </w:p>
    <w:p w:rsidR="007C3FFD" w:rsidRDefault="007C3FFD" w:rsidP="007C3FFD">
      <w:pPr>
        <w:pStyle w:val="a3"/>
        <w:numPr>
          <w:ilvl w:val="1"/>
          <w:numId w:val="1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换热器的设计与校核计算</w:t>
      </w:r>
    </w:p>
    <w:p w:rsidR="007C3FFD" w:rsidRDefault="007C3FFD" w:rsidP="007C3FFD">
      <w:pPr>
        <w:pStyle w:val="a3"/>
        <w:numPr>
          <w:ilvl w:val="1"/>
          <w:numId w:val="1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污垢热阻</w:t>
      </w:r>
    </w:p>
    <w:p w:rsidR="007C3FFD" w:rsidRDefault="007C3FFD" w:rsidP="007C3FFD">
      <w:pPr>
        <w:pStyle w:val="a3"/>
        <w:numPr>
          <w:ilvl w:val="1"/>
          <w:numId w:val="11"/>
        </w:numPr>
        <w:spacing w:line="360" w:lineRule="auto"/>
        <w:ind w:firstLineChars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强化传热技术的</w:t>
      </w:r>
      <w:r w:rsidR="00420AD8">
        <w:rPr>
          <w:rFonts w:ascii="黑体" w:eastAsia="黑体" w:hAnsi="黑体" w:hint="eastAsia"/>
          <w:sz w:val="24"/>
        </w:rPr>
        <w:t>分类与工程应用</w:t>
      </w:r>
    </w:p>
    <w:p w:rsidR="007C3FFD" w:rsidRDefault="007C3FFD" w:rsidP="007C3FFD">
      <w:pPr>
        <w:spacing w:line="360" w:lineRule="auto"/>
        <w:jc w:val="left"/>
        <w:rPr>
          <w:rFonts w:ascii="黑体" w:eastAsia="黑体" w:hAnsi="黑体"/>
          <w:sz w:val="24"/>
        </w:rPr>
      </w:pPr>
    </w:p>
    <w:p w:rsidR="007C3FFD" w:rsidRDefault="007C3FFD" w:rsidP="007C3FFD">
      <w:pPr>
        <w:spacing w:line="360" w:lineRule="auto"/>
        <w:jc w:val="left"/>
        <w:rPr>
          <w:rFonts w:ascii="黑体" w:eastAsia="黑体" w:hAnsi="黑体"/>
          <w:sz w:val="24"/>
        </w:rPr>
      </w:pPr>
    </w:p>
    <w:p w:rsidR="007C3FFD" w:rsidRDefault="007C3FFD" w:rsidP="007C3FFD">
      <w:pPr>
        <w:spacing w:line="360" w:lineRule="auto"/>
        <w:jc w:val="left"/>
        <w:rPr>
          <w:rFonts w:ascii="黑体" w:eastAsia="黑体" w:hAnsi="黑体"/>
          <w:sz w:val="24"/>
        </w:rPr>
      </w:pPr>
    </w:p>
    <w:p w:rsidR="007C3FFD" w:rsidRDefault="007C3FFD" w:rsidP="007C3FFD">
      <w:pPr>
        <w:spacing w:line="360" w:lineRule="auto"/>
        <w:jc w:val="left"/>
        <w:rPr>
          <w:rFonts w:ascii="黑体" w:eastAsia="黑体" w:hAnsi="黑体"/>
          <w:sz w:val="24"/>
        </w:rPr>
      </w:pPr>
    </w:p>
    <w:p w:rsidR="007C3FFD" w:rsidRDefault="007C3FFD" w:rsidP="007C3FFD">
      <w:pPr>
        <w:spacing w:line="360" w:lineRule="auto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浙江大学能源工程学院</w:t>
      </w:r>
    </w:p>
    <w:p w:rsidR="007C3FFD" w:rsidRPr="007C3FFD" w:rsidRDefault="007C3FFD" w:rsidP="007C3FFD">
      <w:pPr>
        <w:spacing w:line="360" w:lineRule="auto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2015年11月10日</w:t>
      </w:r>
    </w:p>
    <w:sectPr w:rsidR="007C3FFD" w:rsidRPr="007C3FFD" w:rsidSect="007C3FFD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F1" w:rsidRDefault="00216DF1" w:rsidP="007C3FFD">
      <w:r>
        <w:separator/>
      </w:r>
    </w:p>
  </w:endnote>
  <w:endnote w:type="continuationSeparator" w:id="1">
    <w:p w:rsidR="00216DF1" w:rsidRDefault="00216DF1" w:rsidP="007C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993492"/>
      <w:docPartObj>
        <w:docPartGallery w:val="Page Numbers (Bottom of Page)"/>
        <w:docPartUnique/>
      </w:docPartObj>
    </w:sdtPr>
    <w:sdtContent>
      <w:p w:rsidR="007C3FFD" w:rsidRDefault="00871BA4">
        <w:pPr>
          <w:pStyle w:val="a5"/>
          <w:jc w:val="center"/>
        </w:pPr>
        <w:r>
          <w:fldChar w:fldCharType="begin"/>
        </w:r>
        <w:r w:rsidR="007C3FFD">
          <w:instrText>PAGE   \* MERGEFORMAT</w:instrText>
        </w:r>
        <w:r>
          <w:fldChar w:fldCharType="separate"/>
        </w:r>
        <w:r w:rsidR="002C5CE0" w:rsidRPr="002C5CE0">
          <w:rPr>
            <w:noProof/>
            <w:lang w:val="zh-CN"/>
          </w:rPr>
          <w:t>3</w:t>
        </w:r>
        <w:r>
          <w:fldChar w:fldCharType="end"/>
        </w:r>
      </w:p>
    </w:sdtContent>
  </w:sdt>
  <w:p w:rsidR="007C3FFD" w:rsidRDefault="007C3F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F1" w:rsidRDefault="00216DF1" w:rsidP="007C3FFD">
      <w:r>
        <w:separator/>
      </w:r>
    </w:p>
  </w:footnote>
  <w:footnote w:type="continuationSeparator" w:id="1">
    <w:p w:rsidR="00216DF1" w:rsidRDefault="00216DF1" w:rsidP="007C3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7AD"/>
    <w:multiLevelType w:val="multilevel"/>
    <w:tmpl w:val="196EEA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863DE9"/>
    <w:multiLevelType w:val="hybridMultilevel"/>
    <w:tmpl w:val="A29A6A5C"/>
    <w:lvl w:ilvl="0" w:tplc="A0A42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9009EF"/>
    <w:multiLevelType w:val="multilevel"/>
    <w:tmpl w:val="6AF6B9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B847CD"/>
    <w:multiLevelType w:val="multilevel"/>
    <w:tmpl w:val="79F2BC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4E84E45"/>
    <w:multiLevelType w:val="multilevel"/>
    <w:tmpl w:val="C15458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7334017"/>
    <w:multiLevelType w:val="multilevel"/>
    <w:tmpl w:val="C94C1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A3C7C54"/>
    <w:multiLevelType w:val="multilevel"/>
    <w:tmpl w:val="F1E6A4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94601F2"/>
    <w:multiLevelType w:val="multilevel"/>
    <w:tmpl w:val="9B580E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8F7AB9"/>
    <w:multiLevelType w:val="hybridMultilevel"/>
    <w:tmpl w:val="F00A78D0"/>
    <w:lvl w:ilvl="0" w:tplc="0284F87E">
      <w:start w:val="1"/>
      <w:numFmt w:val="japaneseCounting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5212E9"/>
    <w:multiLevelType w:val="multilevel"/>
    <w:tmpl w:val="321CD7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6B37A62"/>
    <w:multiLevelType w:val="multilevel"/>
    <w:tmpl w:val="A2E49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9714521"/>
    <w:multiLevelType w:val="multilevel"/>
    <w:tmpl w:val="AB080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B46"/>
    <w:rsid w:val="0002707D"/>
    <w:rsid w:val="00031EBC"/>
    <w:rsid w:val="000B2A69"/>
    <w:rsid w:val="00132F41"/>
    <w:rsid w:val="00194494"/>
    <w:rsid w:val="00216DF1"/>
    <w:rsid w:val="002A44B1"/>
    <w:rsid w:val="002C5CE0"/>
    <w:rsid w:val="003337B8"/>
    <w:rsid w:val="00420AD8"/>
    <w:rsid w:val="00456C0B"/>
    <w:rsid w:val="004D1145"/>
    <w:rsid w:val="00552A77"/>
    <w:rsid w:val="005F73A4"/>
    <w:rsid w:val="00716234"/>
    <w:rsid w:val="007342C8"/>
    <w:rsid w:val="0073668B"/>
    <w:rsid w:val="007C3FFD"/>
    <w:rsid w:val="00871BA4"/>
    <w:rsid w:val="00904206"/>
    <w:rsid w:val="00A42683"/>
    <w:rsid w:val="00C84D97"/>
    <w:rsid w:val="00DA37A9"/>
    <w:rsid w:val="00DB24C2"/>
    <w:rsid w:val="00E2676E"/>
    <w:rsid w:val="00EB6CBB"/>
    <w:rsid w:val="00F14167"/>
    <w:rsid w:val="00F14CFE"/>
    <w:rsid w:val="00F70B46"/>
    <w:rsid w:val="00FF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FF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C3FF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3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3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FF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C3FF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A48D-F816-461C-BB7F-E3CCB9F3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Zitao Yu</dc:creator>
  <cp:lastModifiedBy>Dell</cp:lastModifiedBy>
  <cp:revision>16</cp:revision>
  <dcterms:created xsi:type="dcterms:W3CDTF">2015-11-12T01:21:00Z</dcterms:created>
  <dcterms:modified xsi:type="dcterms:W3CDTF">2015-11-12T05:19:00Z</dcterms:modified>
</cp:coreProperties>
</file>